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447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M-006324-M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459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481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3775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49519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KIT3FNP1413/38SM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KIT3FNP1413/38SM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M-006324-M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